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BC6B" w14:textId="79C1FBA2" w:rsidR="00D37662" w:rsidRDefault="00000000" w:rsidP="00F74953">
      <w:pPr>
        <w:rPr>
          <w:b/>
          <w:sz w:val="28"/>
          <w:szCs w:val="24"/>
        </w:rPr>
      </w:pPr>
      <w:r>
        <w:rPr>
          <w:b/>
          <w:noProof/>
          <w:sz w:val="32"/>
        </w:rPr>
        <w:object w:dxaOrig="1440" w:dyaOrig="1440" w14:anchorId="18DE2B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1.5pt;margin-top:3.2pt;width:84.2pt;height:66.85pt;z-index:251657728;visibility:visible;mso-wrap-edited:f;mso-width-percent:0;mso-height-percent:0;mso-width-percent:0;mso-height-percent:0" fillcolor="window">
            <v:imagedata r:id="rId7" o:title=""/>
            <w10:wrap type="square"/>
          </v:shape>
          <o:OLEObject Type="Embed" ProgID="Word.Picture.8" ShapeID="_x0000_s2050" DrawAspect="Content" ObjectID="_1745408310" r:id="rId8"/>
        </w:object>
      </w:r>
      <w:r w:rsidR="001024D2" w:rsidRPr="00121610">
        <w:rPr>
          <w:b/>
          <w:sz w:val="28"/>
          <w:szCs w:val="24"/>
        </w:rPr>
        <w:t>I</w:t>
      </w:r>
      <w:r w:rsidR="00121610" w:rsidRPr="00121610">
        <w:rPr>
          <w:b/>
          <w:sz w:val="28"/>
          <w:szCs w:val="24"/>
        </w:rPr>
        <w:t>n</w:t>
      </w:r>
      <w:r w:rsidR="001024D2" w:rsidRPr="00121610">
        <w:rPr>
          <w:b/>
          <w:sz w:val="28"/>
          <w:szCs w:val="24"/>
        </w:rPr>
        <w:t xml:space="preserve"> </w:t>
      </w:r>
      <w:r w:rsidR="00121610" w:rsidRPr="00121610">
        <w:rPr>
          <w:b/>
          <w:sz w:val="28"/>
          <w:szCs w:val="24"/>
        </w:rPr>
        <w:t>the</w:t>
      </w:r>
      <w:r w:rsidR="00596E46">
        <w:rPr>
          <w:b/>
          <w:sz w:val="28"/>
          <w:szCs w:val="24"/>
        </w:rPr>
        <w:t xml:space="preserve"> </w:t>
      </w:r>
      <w:r w:rsidR="0082661F">
        <w:rPr>
          <w:b/>
          <w:sz w:val="28"/>
          <w:szCs w:val="24"/>
        </w:rPr>
        <w:t>Principal Registry of the Family Division</w:t>
      </w:r>
      <w:r w:rsidR="00596E46">
        <w:rPr>
          <w:b/>
          <w:sz w:val="28"/>
          <w:szCs w:val="24"/>
        </w:rPr>
        <w:t xml:space="preserve"> </w:t>
      </w:r>
    </w:p>
    <w:p w14:paraId="3D4B5C44" w14:textId="4C8145FE" w:rsidR="00DF67D5" w:rsidRPr="00942850" w:rsidRDefault="00597442" w:rsidP="00F74953">
      <w:pPr>
        <w:ind w:left="4320"/>
        <w:rPr>
          <w:b/>
          <w:szCs w:val="24"/>
        </w:rPr>
      </w:pPr>
      <w:r>
        <w:rPr>
          <w:b/>
          <w:sz w:val="28"/>
        </w:rPr>
        <w:t xml:space="preserve">     Case </w:t>
      </w:r>
      <w:r w:rsidR="00DF67D5" w:rsidRPr="00F67793">
        <w:rPr>
          <w:b/>
          <w:sz w:val="28"/>
        </w:rPr>
        <w:t>No:</w:t>
      </w:r>
      <w:r w:rsidR="00DF67D5">
        <w:rPr>
          <w:b/>
          <w:sz w:val="28"/>
        </w:rPr>
        <w:t xml:space="preserve"> </w:t>
      </w:r>
      <w:r w:rsidR="00DF67D5" w:rsidRPr="00C97EB6">
        <w:rPr>
          <w:b/>
          <w:color w:val="FF0000"/>
          <w:sz w:val="28"/>
        </w:rPr>
        <w:t>[</w:t>
      </w:r>
      <w:r w:rsidR="00DF67D5" w:rsidRPr="00C97EB6">
        <w:rPr>
          <w:b/>
          <w:i/>
          <w:color w:val="FF0000"/>
          <w:sz w:val="28"/>
        </w:rPr>
        <w:t>Case number</w:t>
      </w:r>
      <w:r w:rsidR="00DF67D5" w:rsidRPr="00C97EB6">
        <w:rPr>
          <w:b/>
          <w:color w:val="FF0000"/>
          <w:sz w:val="28"/>
        </w:rPr>
        <w:t>]</w:t>
      </w:r>
    </w:p>
    <w:p w14:paraId="0F1F7F3D" w14:textId="77777777" w:rsidR="00942850" w:rsidRPr="00942850" w:rsidRDefault="00942850" w:rsidP="00F74953">
      <w:pPr>
        <w:rPr>
          <w:szCs w:val="24"/>
        </w:rPr>
      </w:pPr>
    </w:p>
    <w:p w14:paraId="4660F52B" w14:textId="77777777" w:rsidR="00DF67D5" w:rsidRDefault="00DF67D5" w:rsidP="00F74953">
      <w:pPr>
        <w:rPr>
          <w:szCs w:val="24"/>
        </w:rPr>
      </w:pPr>
    </w:p>
    <w:p w14:paraId="10AA3A55" w14:textId="77777777" w:rsidR="00942850" w:rsidRDefault="00942850" w:rsidP="00F74953">
      <w:pPr>
        <w:rPr>
          <w:szCs w:val="24"/>
        </w:rPr>
      </w:pPr>
    </w:p>
    <w:p w14:paraId="6D8C7BD5" w14:textId="77777777" w:rsidR="00942850" w:rsidRDefault="00942850" w:rsidP="00F74953">
      <w:pPr>
        <w:rPr>
          <w:szCs w:val="24"/>
        </w:rPr>
      </w:pPr>
    </w:p>
    <w:p w14:paraId="245B18EA" w14:textId="77777777" w:rsidR="00942850" w:rsidRPr="00942850" w:rsidRDefault="00942850" w:rsidP="00F74953">
      <w:pPr>
        <w:rPr>
          <w:szCs w:val="24"/>
        </w:rPr>
      </w:pPr>
    </w:p>
    <w:p w14:paraId="55D77D9B" w14:textId="77777777" w:rsidR="00942850" w:rsidRPr="00942850" w:rsidRDefault="00DF67D5" w:rsidP="00F74953">
      <w:pPr>
        <w:rPr>
          <w:b/>
          <w:szCs w:val="24"/>
        </w:rPr>
      </w:pPr>
      <w:r w:rsidRPr="00DF67D5">
        <w:rPr>
          <w:b/>
          <w:color w:val="FF0000"/>
          <w:szCs w:val="24"/>
        </w:rPr>
        <w:t>[Council Regulation (EC) No. 2201/2003</w:t>
      </w:r>
      <w:r w:rsidR="00596E46">
        <w:rPr>
          <w:b/>
          <w:color w:val="FF0000"/>
          <w:szCs w:val="24"/>
        </w:rPr>
        <w:t xml:space="preserve"> of</w:t>
      </w:r>
      <w:r w:rsidR="00B5169E">
        <w:rPr>
          <w:b/>
          <w:color w:val="FF0000"/>
          <w:szCs w:val="24"/>
        </w:rPr>
        <w:t xml:space="preserve"> 27 November 2003 Concerning Jurisdiction and the Recognition and Enforcement of Judgments in Matrimonial Matters and the Matters of Parental Responsibility</w:t>
      </w:r>
      <w:r w:rsidRPr="00DF67D5">
        <w:rPr>
          <w:b/>
          <w:color w:val="FF0000"/>
          <w:szCs w:val="24"/>
        </w:rPr>
        <w:t>] /</w:t>
      </w:r>
    </w:p>
    <w:p w14:paraId="46FA90C7" w14:textId="77777777" w:rsidR="00DF67D5" w:rsidRPr="00942850" w:rsidRDefault="00DF67D5" w:rsidP="00F74953">
      <w:pPr>
        <w:rPr>
          <w:b/>
          <w:szCs w:val="24"/>
        </w:rPr>
      </w:pPr>
      <w:r w:rsidRPr="00DF67D5">
        <w:rPr>
          <w:b/>
          <w:color w:val="FF0000"/>
          <w:szCs w:val="24"/>
        </w:rPr>
        <w:t>[</w:t>
      </w:r>
      <w:r w:rsidR="004A607B">
        <w:rPr>
          <w:b/>
          <w:color w:val="FF0000"/>
          <w:szCs w:val="24"/>
        </w:rPr>
        <w:t xml:space="preserve">The 1996 Hague </w:t>
      </w:r>
      <w:r w:rsidRPr="00DF67D5">
        <w:rPr>
          <w:b/>
          <w:color w:val="FF0000"/>
          <w:szCs w:val="24"/>
        </w:rPr>
        <w:t>Convention on Jurisdiction, Applicable Law, Recognition and Enforcement and Co-operation in Respect of Parental Responsibility and Measures for the Protection of Children]</w:t>
      </w:r>
    </w:p>
    <w:p w14:paraId="15910A99" w14:textId="77777777" w:rsidR="00DF67D5" w:rsidRDefault="00DF67D5" w:rsidP="00F74953"/>
    <w:p w14:paraId="78503D0F" w14:textId="77777777" w:rsidR="00942850" w:rsidRDefault="00942850" w:rsidP="00F74953"/>
    <w:p w14:paraId="39437278" w14:textId="77777777" w:rsidR="00942850" w:rsidRPr="00942850" w:rsidRDefault="00D37662" w:rsidP="00F74953">
      <w:pPr>
        <w:rPr>
          <w:b/>
          <w:szCs w:val="24"/>
        </w:rPr>
      </w:pPr>
      <w:r>
        <w:rPr>
          <w:b/>
          <w:szCs w:val="24"/>
        </w:rPr>
        <w:t>T</w:t>
      </w:r>
      <w:r w:rsidRPr="000B7636">
        <w:rPr>
          <w:b/>
          <w:szCs w:val="24"/>
        </w:rPr>
        <w:t xml:space="preserve">he </w:t>
      </w:r>
      <w:r>
        <w:rPr>
          <w:b/>
          <w:szCs w:val="24"/>
        </w:rPr>
        <w:t>c</w:t>
      </w:r>
      <w:r w:rsidRPr="000B7636">
        <w:rPr>
          <w:b/>
          <w:szCs w:val="24"/>
        </w:rPr>
        <w:t>hild</w:t>
      </w:r>
      <w:r w:rsidRPr="000B7636">
        <w:rPr>
          <w:b/>
          <w:color w:val="FF0000"/>
          <w:szCs w:val="24"/>
        </w:rPr>
        <w:t>[ren]</w:t>
      </w:r>
    </w:p>
    <w:p w14:paraId="6B8B2F8C" w14:textId="77777777" w:rsidR="00942850" w:rsidRPr="00942850" w:rsidRDefault="00D37662" w:rsidP="00F74953">
      <w:pPr>
        <w:tabs>
          <w:tab w:val="left" w:pos="3935"/>
          <w:tab w:val="left" w:pos="5506"/>
        </w:tabs>
        <w:rPr>
          <w:b/>
          <w:szCs w:val="24"/>
        </w:rPr>
      </w:pPr>
      <w:r w:rsidRPr="000B7636">
        <w:rPr>
          <w:b/>
          <w:color w:val="FF0000"/>
          <w:szCs w:val="24"/>
        </w:rPr>
        <w:t>[Name of child]</w:t>
      </w:r>
      <w:r w:rsidRPr="000B7636">
        <w:rPr>
          <w:b/>
          <w:color w:val="FF0000"/>
          <w:szCs w:val="24"/>
        </w:rPr>
        <w:tab/>
        <w:t>[Girl] / [Boy]</w:t>
      </w:r>
      <w:r w:rsidRPr="000B7636">
        <w:rPr>
          <w:b/>
          <w:color w:val="FF0000"/>
          <w:szCs w:val="24"/>
        </w:rPr>
        <w:tab/>
        <w:t>[</w:t>
      </w:r>
      <w:r w:rsidRPr="000B7636">
        <w:rPr>
          <w:b/>
          <w:i/>
          <w:color w:val="FF0000"/>
          <w:szCs w:val="24"/>
        </w:rPr>
        <w:t>dob dd/mm/</w:t>
      </w:r>
      <w:proofErr w:type="spellStart"/>
      <w:r w:rsidRPr="000B7636">
        <w:rPr>
          <w:b/>
          <w:i/>
          <w:color w:val="FF0000"/>
          <w:szCs w:val="24"/>
        </w:rPr>
        <w:t>yy</w:t>
      </w:r>
      <w:proofErr w:type="spellEnd"/>
      <w:r w:rsidRPr="000B7636">
        <w:rPr>
          <w:b/>
          <w:color w:val="FF0000"/>
          <w:szCs w:val="24"/>
        </w:rPr>
        <w:t>]</w:t>
      </w:r>
    </w:p>
    <w:p w14:paraId="55ABF26A" w14:textId="77777777" w:rsidR="00D37662" w:rsidRPr="000B7636" w:rsidRDefault="00D37662" w:rsidP="00F74953">
      <w:pPr>
        <w:tabs>
          <w:tab w:val="left" w:pos="3935"/>
          <w:tab w:val="left" w:pos="5506"/>
        </w:tabs>
        <w:rPr>
          <w:b/>
          <w:szCs w:val="24"/>
        </w:rPr>
      </w:pPr>
      <w:r w:rsidRPr="000B7636">
        <w:rPr>
          <w:b/>
          <w:color w:val="FF0000"/>
          <w:szCs w:val="24"/>
        </w:rPr>
        <w:t>[Name of child]</w:t>
      </w:r>
      <w:r w:rsidRPr="000B7636">
        <w:rPr>
          <w:b/>
          <w:color w:val="FF0000"/>
          <w:szCs w:val="24"/>
        </w:rPr>
        <w:tab/>
        <w:t>[Girl] / [Boy]</w:t>
      </w:r>
      <w:r w:rsidRPr="000B7636">
        <w:rPr>
          <w:b/>
          <w:color w:val="FF0000"/>
          <w:szCs w:val="24"/>
        </w:rPr>
        <w:tab/>
        <w:t>[</w:t>
      </w:r>
      <w:r w:rsidRPr="000B7636">
        <w:rPr>
          <w:b/>
          <w:i/>
          <w:color w:val="FF0000"/>
          <w:szCs w:val="24"/>
        </w:rPr>
        <w:t>dob dd/mm/</w:t>
      </w:r>
      <w:proofErr w:type="spellStart"/>
      <w:r w:rsidRPr="000B7636">
        <w:rPr>
          <w:b/>
          <w:i/>
          <w:color w:val="FF0000"/>
          <w:szCs w:val="24"/>
        </w:rPr>
        <w:t>yy</w:t>
      </w:r>
      <w:proofErr w:type="spellEnd"/>
      <w:r w:rsidRPr="000B7636">
        <w:rPr>
          <w:b/>
          <w:color w:val="FF0000"/>
          <w:szCs w:val="24"/>
        </w:rPr>
        <w:t>]</w:t>
      </w:r>
    </w:p>
    <w:p w14:paraId="407F9D5B" w14:textId="77777777" w:rsidR="00D37662" w:rsidRDefault="00D37662" w:rsidP="00F74953">
      <w:pPr>
        <w:rPr>
          <w:szCs w:val="24"/>
        </w:rPr>
      </w:pPr>
    </w:p>
    <w:p w14:paraId="7AC48585" w14:textId="77777777" w:rsidR="00942850" w:rsidRDefault="00942850" w:rsidP="00F74953">
      <w:pPr>
        <w:rPr>
          <w:szCs w:val="24"/>
        </w:rPr>
      </w:pPr>
    </w:p>
    <w:p w14:paraId="60433ADF" w14:textId="77777777" w:rsidR="00584EA7" w:rsidRPr="00DF67D5" w:rsidRDefault="00584EA7" w:rsidP="00F74953">
      <w:pPr>
        <w:rPr>
          <w:szCs w:val="24"/>
        </w:rPr>
      </w:pPr>
      <w:r w:rsidRPr="00DF67D5">
        <w:rPr>
          <w:szCs w:val="24"/>
        </w:rPr>
        <w:t>After consideration of the documents lodged by the applicant</w:t>
      </w:r>
    </w:p>
    <w:p w14:paraId="0E366B16" w14:textId="77777777" w:rsidR="00584EA7" w:rsidRDefault="00584EA7" w:rsidP="00F74953">
      <w:pPr>
        <w:rPr>
          <w:szCs w:val="24"/>
        </w:rPr>
      </w:pPr>
      <w:r w:rsidRPr="00DF67D5">
        <w:rPr>
          <w:szCs w:val="24"/>
        </w:rPr>
        <w:t xml:space="preserve">After reading the statements specified in paragraph </w:t>
      </w:r>
      <w:r w:rsidRPr="00DF67D5">
        <w:rPr>
          <w:color w:val="FF0000"/>
          <w:szCs w:val="24"/>
        </w:rPr>
        <w:t>[</w:t>
      </w:r>
      <w:r w:rsidR="00DF67D5" w:rsidRPr="00DF67D5">
        <w:rPr>
          <w:i/>
          <w:color w:val="FF0000"/>
          <w:szCs w:val="24"/>
        </w:rPr>
        <w:t>para number</w:t>
      </w:r>
      <w:r w:rsidRPr="00DF67D5">
        <w:rPr>
          <w:color w:val="FF0000"/>
          <w:szCs w:val="24"/>
        </w:rPr>
        <w:t>]</w:t>
      </w:r>
      <w:r w:rsidRPr="00DF67D5">
        <w:rPr>
          <w:szCs w:val="24"/>
        </w:rPr>
        <w:t xml:space="preserve"> of the Recitals below</w:t>
      </w:r>
    </w:p>
    <w:p w14:paraId="58B6D7F3" w14:textId="77777777" w:rsidR="00942850" w:rsidRDefault="00942850" w:rsidP="00F74953">
      <w:pPr>
        <w:rPr>
          <w:szCs w:val="24"/>
        </w:rPr>
      </w:pPr>
    </w:p>
    <w:p w14:paraId="79875E84" w14:textId="77777777" w:rsidR="004A607B" w:rsidRPr="00942850" w:rsidRDefault="004A607B" w:rsidP="00F74953">
      <w:pPr>
        <w:rPr>
          <w:b/>
          <w:szCs w:val="24"/>
        </w:rPr>
      </w:pPr>
      <w:r w:rsidRPr="00D37662">
        <w:rPr>
          <w:b/>
          <w:szCs w:val="24"/>
        </w:rPr>
        <w:t xml:space="preserve">ORDER MADE BY </w:t>
      </w:r>
      <w:r w:rsidRPr="00D37662">
        <w:rPr>
          <w:b/>
          <w:color w:val="FF0000"/>
          <w:szCs w:val="24"/>
        </w:rPr>
        <w:t>[</w:t>
      </w:r>
      <w:r w:rsidRPr="00D37662">
        <w:rPr>
          <w:b/>
          <w:i/>
          <w:color w:val="FF0000"/>
          <w:szCs w:val="24"/>
        </w:rPr>
        <w:t>NAME OF JUDGE</w:t>
      </w:r>
      <w:r w:rsidRPr="00D37662">
        <w:rPr>
          <w:b/>
          <w:color w:val="FF0000"/>
          <w:szCs w:val="24"/>
        </w:rPr>
        <w:t>]</w:t>
      </w:r>
      <w:r w:rsidRPr="00D37662">
        <w:rPr>
          <w:b/>
          <w:szCs w:val="24"/>
        </w:rPr>
        <w:t xml:space="preserve"> ON </w:t>
      </w:r>
      <w:r w:rsidR="00D37662" w:rsidRPr="00D37662">
        <w:rPr>
          <w:b/>
          <w:color w:val="FF0000"/>
          <w:szCs w:val="24"/>
        </w:rPr>
        <w:t>[</w:t>
      </w:r>
      <w:r w:rsidRPr="00D37662">
        <w:rPr>
          <w:b/>
          <w:i/>
          <w:color w:val="FF0000"/>
          <w:szCs w:val="24"/>
        </w:rPr>
        <w:t>DATE</w:t>
      </w:r>
      <w:r w:rsidR="00D37662" w:rsidRPr="00D37662">
        <w:rPr>
          <w:b/>
          <w:color w:val="FF0000"/>
          <w:szCs w:val="24"/>
        </w:rPr>
        <w:t>]</w:t>
      </w:r>
      <w:r w:rsidRPr="00D37662">
        <w:rPr>
          <w:b/>
          <w:szCs w:val="24"/>
        </w:rPr>
        <w:t xml:space="preserve"> SITTING IN </w:t>
      </w:r>
      <w:r w:rsidRPr="00D37662">
        <w:rPr>
          <w:b/>
          <w:color w:val="FF0000"/>
          <w:szCs w:val="24"/>
        </w:rPr>
        <w:t>[PRIVATE</w:t>
      </w:r>
      <w:r w:rsidRPr="00942850">
        <w:rPr>
          <w:b/>
          <w:szCs w:val="24"/>
        </w:rPr>
        <w:t>]</w:t>
      </w:r>
    </w:p>
    <w:p w14:paraId="5941D49B" w14:textId="77777777" w:rsidR="00942850" w:rsidRPr="00DF67D5" w:rsidRDefault="00942850" w:rsidP="00F74953">
      <w:pPr>
        <w:rPr>
          <w:szCs w:val="24"/>
        </w:rPr>
      </w:pPr>
    </w:p>
    <w:p w14:paraId="4D861274" w14:textId="77777777" w:rsidR="00584EA7" w:rsidRPr="00DF67D5" w:rsidRDefault="00584EA7" w:rsidP="00F74953">
      <w:pPr>
        <w:rPr>
          <w:szCs w:val="24"/>
        </w:rPr>
      </w:pPr>
      <w:r w:rsidRPr="00DF67D5">
        <w:rPr>
          <w:b/>
          <w:szCs w:val="24"/>
        </w:rPr>
        <w:t>The parties</w:t>
      </w:r>
    </w:p>
    <w:p w14:paraId="2B7EC54F" w14:textId="77777777" w:rsidR="00584EA7" w:rsidRPr="00DF67D5" w:rsidRDefault="00584EA7" w:rsidP="00F74953">
      <w:pPr>
        <w:numPr>
          <w:ilvl w:val="0"/>
          <w:numId w:val="2"/>
        </w:numPr>
        <w:rPr>
          <w:szCs w:val="24"/>
        </w:rPr>
      </w:pPr>
      <w:r w:rsidRPr="00DF67D5">
        <w:rPr>
          <w:szCs w:val="24"/>
        </w:rPr>
        <w:t xml:space="preserve">The </w:t>
      </w:r>
      <w:r w:rsidR="00D37662">
        <w:rPr>
          <w:szCs w:val="24"/>
        </w:rPr>
        <w:t>a</w:t>
      </w:r>
      <w:r w:rsidRPr="00DF67D5">
        <w:rPr>
          <w:szCs w:val="24"/>
        </w:rPr>
        <w:t xml:space="preserve">pplicant is </w:t>
      </w:r>
      <w:r w:rsidR="00DF67D5" w:rsidRPr="00FF68ED">
        <w:rPr>
          <w:color w:val="FF0000"/>
        </w:rPr>
        <w:t>[</w:t>
      </w:r>
      <w:r w:rsidR="00DF67D5" w:rsidRPr="00FF68ED">
        <w:rPr>
          <w:i/>
          <w:color w:val="FF0000"/>
        </w:rPr>
        <w:t xml:space="preserve">applicant </w:t>
      </w:r>
      <w:r w:rsidR="00DF67D5">
        <w:rPr>
          <w:i/>
          <w:color w:val="FF0000"/>
        </w:rPr>
        <w:t>name</w:t>
      </w:r>
      <w:r w:rsidR="00DF67D5" w:rsidRPr="00FF68ED">
        <w:rPr>
          <w:color w:val="FF0000"/>
        </w:rPr>
        <w:t>]</w:t>
      </w:r>
      <w:r w:rsidRPr="00DF67D5">
        <w:rPr>
          <w:szCs w:val="24"/>
        </w:rPr>
        <w:t xml:space="preserve"> (represented by </w:t>
      </w:r>
      <w:r w:rsidR="00DF67D5" w:rsidRPr="00FF68ED">
        <w:rPr>
          <w:color w:val="FF0000"/>
        </w:rPr>
        <w:t>[</w:t>
      </w:r>
      <w:r w:rsidR="00DF67D5" w:rsidRPr="00FF68ED">
        <w:rPr>
          <w:i/>
          <w:color w:val="FF0000"/>
        </w:rPr>
        <w:t xml:space="preserve">applicant </w:t>
      </w:r>
      <w:r w:rsidR="00DF67D5">
        <w:rPr>
          <w:i/>
          <w:color w:val="FF0000"/>
        </w:rPr>
        <w:t>firm name</w:t>
      </w:r>
      <w:r w:rsidR="00DF67D5" w:rsidRPr="00FF68ED">
        <w:rPr>
          <w:color w:val="FF0000"/>
        </w:rPr>
        <w:t>]</w:t>
      </w:r>
      <w:r w:rsidR="00DF67D5" w:rsidRPr="00DF67D5">
        <w:t>)</w:t>
      </w:r>
    </w:p>
    <w:p w14:paraId="39642105" w14:textId="1AE78F92" w:rsidR="00584EA7" w:rsidRPr="00DF67D5" w:rsidRDefault="00584EA7" w:rsidP="00F74953">
      <w:pPr>
        <w:ind w:left="567"/>
        <w:rPr>
          <w:szCs w:val="24"/>
        </w:rPr>
      </w:pPr>
      <w:r w:rsidRPr="00DF67D5">
        <w:rPr>
          <w:szCs w:val="24"/>
        </w:rPr>
        <w:t xml:space="preserve">The </w:t>
      </w:r>
      <w:r w:rsidR="00D37662">
        <w:rPr>
          <w:szCs w:val="24"/>
        </w:rPr>
        <w:t>r</w:t>
      </w:r>
      <w:r w:rsidRPr="00DF67D5">
        <w:rPr>
          <w:szCs w:val="24"/>
        </w:rPr>
        <w:t xml:space="preserve">espondent is </w:t>
      </w:r>
      <w:r w:rsidR="00DF67D5" w:rsidRPr="00FF68ED">
        <w:rPr>
          <w:color w:val="FF0000"/>
        </w:rPr>
        <w:t>[</w:t>
      </w:r>
      <w:r w:rsidR="00DF67D5">
        <w:rPr>
          <w:i/>
          <w:color w:val="FF0000"/>
        </w:rPr>
        <w:t>responde</w:t>
      </w:r>
      <w:r w:rsidR="00DF67D5" w:rsidRPr="00FF68ED">
        <w:rPr>
          <w:i/>
          <w:color w:val="FF0000"/>
        </w:rPr>
        <w:t xml:space="preserve">nt </w:t>
      </w:r>
      <w:r w:rsidR="00DF67D5">
        <w:rPr>
          <w:i/>
          <w:color w:val="FF0000"/>
        </w:rPr>
        <w:t>name</w:t>
      </w:r>
      <w:r w:rsidR="00DF67D5" w:rsidRPr="00FF68ED">
        <w:rPr>
          <w:color w:val="FF0000"/>
        </w:rPr>
        <w:t>]</w:t>
      </w:r>
    </w:p>
    <w:p w14:paraId="515394EE" w14:textId="77777777" w:rsidR="00942850" w:rsidRPr="00942850" w:rsidRDefault="00DF67D5" w:rsidP="00F74953">
      <w:pPr>
        <w:ind w:left="567"/>
        <w:rPr>
          <w:b/>
          <w:smallCaps/>
        </w:rPr>
      </w:pPr>
      <w:r w:rsidRPr="00E67415">
        <w:rPr>
          <w:b/>
          <w:smallCaps/>
          <w:color w:val="00B050"/>
        </w:rPr>
        <w:t>(Specify any additional respondents)</w:t>
      </w:r>
    </w:p>
    <w:p w14:paraId="0E855FAE" w14:textId="77777777" w:rsidR="00942850" w:rsidRPr="00942850" w:rsidRDefault="00DF67D5" w:rsidP="00F74953">
      <w:pPr>
        <w:ind w:left="567"/>
        <w:rPr>
          <w:b/>
          <w:smallCaps/>
        </w:rPr>
      </w:pPr>
      <w:r w:rsidRPr="00E67415">
        <w:rPr>
          <w:b/>
          <w:smallCaps/>
          <w:color w:val="00B050"/>
        </w:rPr>
        <w:t>(Specify if any adult party acts by a litigation friend)</w:t>
      </w:r>
    </w:p>
    <w:p w14:paraId="2DB45B4C" w14:textId="77777777" w:rsidR="00DF67D5" w:rsidRPr="00942850" w:rsidRDefault="00DF67D5" w:rsidP="00F74953">
      <w:pPr>
        <w:ind w:left="567"/>
        <w:rPr>
          <w:b/>
          <w:smallCaps/>
        </w:rPr>
      </w:pPr>
      <w:r w:rsidRPr="00E67415">
        <w:rPr>
          <w:b/>
          <w:smallCaps/>
          <w:color w:val="00B050"/>
        </w:rPr>
        <w:t xml:space="preserve">(Specify if the children or any of them act by a children’s guardian) </w:t>
      </w:r>
    </w:p>
    <w:p w14:paraId="7B1F3837" w14:textId="77777777" w:rsidR="00942850" w:rsidRPr="00942850" w:rsidRDefault="00942850" w:rsidP="00F74953"/>
    <w:p w14:paraId="77BC8C5D" w14:textId="77777777" w:rsidR="00584EA7" w:rsidRDefault="00584EA7" w:rsidP="00F74953">
      <w:pPr>
        <w:numPr>
          <w:ilvl w:val="0"/>
          <w:numId w:val="2"/>
        </w:numPr>
        <w:rPr>
          <w:szCs w:val="24"/>
        </w:rPr>
      </w:pPr>
      <w:r w:rsidRPr="00DF67D5">
        <w:rPr>
          <w:szCs w:val="24"/>
        </w:rPr>
        <w:t>Unless otherwise stated, a reference in this order to ‘the respondent’ means all of the respondents.</w:t>
      </w:r>
    </w:p>
    <w:p w14:paraId="1DCFFB2D" w14:textId="77777777" w:rsidR="00942850" w:rsidRPr="00DF67D5" w:rsidRDefault="00942850" w:rsidP="00F74953">
      <w:pPr>
        <w:rPr>
          <w:szCs w:val="24"/>
        </w:rPr>
      </w:pPr>
    </w:p>
    <w:p w14:paraId="4EE3B7D3" w14:textId="77777777" w:rsidR="00584EA7" w:rsidRPr="00DF67D5" w:rsidRDefault="00584EA7" w:rsidP="00F74953">
      <w:pPr>
        <w:rPr>
          <w:szCs w:val="24"/>
        </w:rPr>
      </w:pPr>
      <w:r w:rsidRPr="00DF67D5">
        <w:rPr>
          <w:b/>
          <w:szCs w:val="24"/>
        </w:rPr>
        <w:t>Recitals</w:t>
      </w:r>
    </w:p>
    <w:p w14:paraId="111008A0" w14:textId="77777777" w:rsidR="00986A8A" w:rsidRPr="00715E12" w:rsidRDefault="008B15A2" w:rsidP="00F74953">
      <w:pPr>
        <w:pStyle w:val="ListParagraph"/>
        <w:numPr>
          <w:ilvl w:val="0"/>
          <w:numId w:val="2"/>
        </w:numPr>
        <w:rPr>
          <w:szCs w:val="24"/>
        </w:rPr>
      </w:pPr>
      <w:r w:rsidRPr="00986A8A">
        <w:rPr>
          <w:color w:val="FF0000"/>
          <w:szCs w:val="24"/>
        </w:rPr>
        <w:t>[</w:t>
      </w:r>
      <w:r w:rsidR="00584EA7" w:rsidRPr="00986A8A">
        <w:rPr>
          <w:color w:val="FF0000"/>
          <w:szCs w:val="24"/>
        </w:rPr>
        <w:t>This order was made at a hearing without notice to the respondent</w:t>
      </w:r>
      <w:r w:rsidR="00B5169E" w:rsidRPr="00986A8A">
        <w:rPr>
          <w:color w:val="FF0000"/>
          <w:szCs w:val="24"/>
        </w:rPr>
        <w:t xml:space="preserve"> in accordance with</w:t>
      </w:r>
      <w:r w:rsidR="000D692A">
        <w:rPr>
          <w:color w:val="FF0000"/>
          <w:szCs w:val="24"/>
        </w:rPr>
        <w:t xml:space="preserve"> Part</w:t>
      </w:r>
      <w:r w:rsidR="00B5169E" w:rsidRPr="00986A8A">
        <w:rPr>
          <w:color w:val="FF0000"/>
          <w:szCs w:val="24"/>
        </w:rPr>
        <w:t xml:space="preserve"> 31 of the Family Procedure Rules</w:t>
      </w:r>
      <w:r w:rsidR="00B5169E" w:rsidRPr="00986A8A">
        <w:rPr>
          <w:i/>
          <w:color w:val="FF0000"/>
          <w:szCs w:val="24"/>
        </w:rPr>
        <w:t xml:space="preserve"> </w:t>
      </w:r>
      <w:r w:rsidR="00B5169E" w:rsidRPr="00986A8A">
        <w:rPr>
          <w:color w:val="FF0000"/>
          <w:szCs w:val="24"/>
        </w:rPr>
        <w:t>2010</w:t>
      </w:r>
      <w:r w:rsidR="00584EA7" w:rsidRPr="00986A8A">
        <w:rPr>
          <w:color w:val="FF0000"/>
          <w:szCs w:val="24"/>
        </w:rPr>
        <w:t>.</w:t>
      </w:r>
      <w:r w:rsidRPr="00986A8A">
        <w:rPr>
          <w:color w:val="FF0000"/>
          <w:szCs w:val="24"/>
        </w:rPr>
        <w:t>]</w:t>
      </w:r>
    </w:p>
    <w:p w14:paraId="2F2795FA" w14:textId="2D28AA49" w:rsidR="00942850" w:rsidRPr="00715E12" w:rsidRDefault="00942850" w:rsidP="00F74953">
      <w:pPr>
        <w:rPr>
          <w:szCs w:val="24"/>
        </w:rPr>
      </w:pPr>
    </w:p>
    <w:p w14:paraId="1CB165F9" w14:textId="5911387F" w:rsidR="00584EA7" w:rsidRPr="00DF67D5" w:rsidRDefault="00584EA7" w:rsidP="00F74953">
      <w:pPr>
        <w:numPr>
          <w:ilvl w:val="0"/>
          <w:numId w:val="2"/>
        </w:numPr>
        <w:rPr>
          <w:szCs w:val="24"/>
        </w:rPr>
      </w:pPr>
      <w:r w:rsidRPr="00DF67D5">
        <w:rPr>
          <w:szCs w:val="24"/>
        </w:rPr>
        <w:t xml:space="preserve">The </w:t>
      </w:r>
      <w:r w:rsidR="00756794">
        <w:rPr>
          <w:szCs w:val="24"/>
        </w:rPr>
        <w:t>j</w:t>
      </w:r>
      <w:r w:rsidRPr="00DF67D5">
        <w:rPr>
          <w:szCs w:val="24"/>
        </w:rPr>
        <w:t>udge read the following documents</w:t>
      </w:r>
      <w:r w:rsidR="00B5169E">
        <w:rPr>
          <w:szCs w:val="24"/>
        </w:rPr>
        <w:t xml:space="preserve"> </w:t>
      </w:r>
      <w:r w:rsidR="00B5169E" w:rsidRPr="00986A8A">
        <w:rPr>
          <w:color w:val="FF0000"/>
          <w:szCs w:val="24"/>
        </w:rPr>
        <w:t>[in accordance with Article 37 of Council Regulation (EC) No 2201/2003]</w:t>
      </w:r>
      <w:r w:rsidR="008B15A2" w:rsidRPr="00986A8A">
        <w:rPr>
          <w:color w:val="FF0000"/>
          <w:szCs w:val="24"/>
        </w:rPr>
        <w:t xml:space="preserve"> [and] [Practice Direction 31A of the </w:t>
      </w:r>
      <w:r w:rsidR="008B15A2" w:rsidRPr="00986A8A">
        <w:rPr>
          <w:i/>
          <w:color w:val="FF0000"/>
          <w:szCs w:val="24"/>
        </w:rPr>
        <w:t>Family Procedure Rules</w:t>
      </w:r>
      <w:r w:rsidR="008B15A2" w:rsidRPr="00986A8A">
        <w:rPr>
          <w:color w:val="FF0000"/>
          <w:szCs w:val="24"/>
        </w:rPr>
        <w:t xml:space="preserve"> 2010]</w:t>
      </w:r>
      <w:r w:rsidR="000A205D">
        <w:rPr>
          <w:szCs w:val="24"/>
        </w:rPr>
        <w:t>;</w:t>
      </w:r>
    </w:p>
    <w:p w14:paraId="5CA1C63D" w14:textId="1EB9559B" w:rsidR="00B5169E" w:rsidRPr="00986A8A" w:rsidRDefault="00B5169E" w:rsidP="00F74953">
      <w:pPr>
        <w:numPr>
          <w:ilvl w:val="1"/>
          <w:numId w:val="2"/>
        </w:numPr>
        <w:rPr>
          <w:szCs w:val="24"/>
        </w:rPr>
      </w:pPr>
      <w:r>
        <w:rPr>
          <w:color w:val="FF0000"/>
          <w:szCs w:val="24"/>
        </w:rPr>
        <w:t>[a copy of the judgment which satisfies the conditions necessary to establish its authenticity]</w:t>
      </w:r>
      <w:r w:rsidR="000A205D">
        <w:rPr>
          <w:szCs w:val="24"/>
        </w:rPr>
        <w:t>;</w:t>
      </w:r>
    </w:p>
    <w:p w14:paraId="453F089F" w14:textId="03EB8B50" w:rsidR="008B15A2" w:rsidRPr="00986A8A" w:rsidRDefault="00B5169E" w:rsidP="00F74953">
      <w:pPr>
        <w:numPr>
          <w:ilvl w:val="1"/>
          <w:numId w:val="2"/>
        </w:numPr>
        <w:rPr>
          <w:szCs w:val="24"/>
        </w:rPr>
      </w:pPr>
      <w:r>
        <w:rPr>
          <w:color w:val="FF0000"/>
          <w:szCs w:val="24"/>
        </w:rPr>
        <w:t>[the certificate referred to in Article 39 of Council Regulation (EC) No 2201/2003</w:t>
      </w:r>
      <w:r w:rsidR="00FA68FF">
        <w:rPr>
          <w:color w:val="FF0000"/>
          <w:szCs w:val="24"/>
        </w:rPr>
        <w:t>]</w:t>
      </w:r>
      <w:r w:rsidR="000A205D">
        <w:rPr>
          <w:szCs w:val="24"/>
        </w:rPr>
        <w:t>;</w:t>
      </w:r>
    </w:p>
    <w:p w14:paraId="1E3A9C46" w14:textId="4B109B15" w:rsidR="008B15A2" w:rsidRPr="008B15A2" w:rsidRDefault="008B15A2" w:rsidP="00F74953">
      <w:pPr>
        <w:numPr>
          <w:ilvl w:val="1"/>
          <w:numId w:val="2"/>
        </w:numPr>
        <w:rPr>
          <w:szCs w:val="24"/>
        </w:rPr>
      </w:pPr>
      <w:r>
        <w:rPr>
          <w:color w:val="FF0000"/>
          <w:szCs w:val="24"/>
        </w:rPr>
        <w:t xml:space="preserve">The following documents in accordance with Practice Direction 31A of the </w:t>
      </w:r>
      <w:r w:rsidRPr="008B15A2">
        <w:rPr>
          <w:i/>
          <w:color w:val="FF0000"/>
          <w:szCs w:val="24"/>
        </w:rPr>
        <w:t xml:space="preserve">Family </w:t>
      </w:r>
      <w:r>
        <w:rPr>
          <w:i/>
          <w:color w:val="FF0000"/>
          <w:szCs w:val="24"/>
        </w:rPr>
        <w:t>P</w:t>
      </w:r>
      <w:r w:rsidRPr="00986A8A">
        <w:rPr>
          <w:i/>
          <w:color w:val="FF0000"/>
          <w:szCs w:val="24"/>
        </w:rPr>
        <w:t>rocedure Rules</w:t>
      </w:r>
      <w:r>
        <w:rPr>
          <w:color w:val="FF0000"/>
          <w:szCs w:val="24"/>
        </w:rPr>
        <w:t xml:space="preserve"> 2010: </w:t>
      </w:r>
      <w:r w:rsidRPr="008B15A2">
        <w:rPr>
          <w:color w:val="FF0000"/>
          <w:szCs w:val="24"/>
        </w:rPr>
        <w:t>[</w:t>
      </w:r>
      <w:r w:rsidRPr="00986A8A">
        <w:rPr>
          <w:i/>
          <w:color w:val="FF0000"/>
          <w:szCs w:val="24"/>
        </w:rPr>
        <w:t>documents</w:t>
      </w:r>
      <w:r>
        <w:rPr>
          <w:color w:val="FF0000"/>
          <w:szCs w:val="24"/>
        </w:rPr>
        <w:t>]</w:t>
      </w:r>
      <w:r w:rsidR="000A205D" w:rsidRPr="000A205D">
        <w:rPr>
          <w:szCs w:val="24"/>
        </w:rPr>
        <w:t>.</w:t>
      </w:r>
    </w:p>
    <w:p w14:paraId="4989DB1B" w14:textId="77777777" w:rsidR="008B15A2" w:rsidRPr="00715E12" w:rsidRDefault="008B15A2" w:rsidP="00F74953">
      <w:pPr>
        <w:rPr>
          <w:szCs w:val="24"/>
        </w:rPr>
      </w:pPr>
    </w:p>
    <w:p w14:paraId="48A7850F" w14:textId="56AEB2A2" w:rsidR="008B15A2" w:rsidRPr="00715E12" w:rsidRDefault="008B15A2" w:rsidP="00F74953">
      <w:pPr>
        <w:pStyle w:val="ListParagraph"/>
        <w:numPr>
          <w:ilvl w:val="0"/>
          <w:numId w:val="2"/>
        </w:numPr>
        <w:rPr>
          <w:szCs w:val="24"/>
        </w:rPr>
      </w:pPr>
      <w:r>
        <w:rPr>
          <w:color w:val="FF0000"/>
          <w:szCs w:val="24"/>
        </w:rPr>
        <w:t>[</w:t>
      </w:r>
      <w:r w:rsidR="00986A8A">
        <w:rPr>
          <w:color w:val="FF0000"/>
          <w:szCs w:val="24"/>
        </w:rPr>
        <w:t>T</w:t>
      </w:r>
      <w:r>
        <w:rPr>
          <w:color w:val="FF0000"/>
          <w:szCs w:val="24"/>
        </w:rPr>
        <w:t>he court indicat</w:t>
      </w:r>
      <w:r w:rsidR="00986A8A">
        <w:rPr>
          <w:color w:val="FF0000"/>
          <w:szCs w:val="24"/>
        </w:rPr>
        <w:t>ed</w:t>
      </w:r>
      <w:r>
        <w:rPr>
          <w:color w:val="FF0000"/>
          <w:szCs w:val="24"/>
        </w:rPr>
        <w:t xml:space="preserve"> that the respondent </w:t>
      </w:r>
      <w:r w:rsidR="00986A8A">
        <w:rPr>
          <w:color w:val="FF0000"/>
          <w:szCs w:val="24"/>
        </w:rPr>
        <w:t xml:space="preserve">is entitled to </w:t>
      </w:r>
      <w:r>
        <w:rPr>
          <w:color w:val="FF0000"/>
          <w:szCs w:val="24"/>
        </w:rPr>
        <w:t xml:space="preserve">appeal this </w:t>
      </w:r>
      <w:r w:rsidR="00986A8A">
        <w:rPr>
          <w:color w:val="FF0000"/>
          <w:szCs w:val="24"/>
        </w:rPr>
        <w:t>order</w:t>
      </w:r>
      <w:r>
        <w:rPr>
          <w:color w:val="FF0000"/>
          <w:szCs w:val="24"/>
        </w:rPr>
        <w:t xml:space="preserve"> in accordance with the time limits set out in rule 31.15 of the </w:t>
      </w:r>
      <w:r w:rsidRPr="00986A8A">
        <w:rPr>
          <w:color w:val="FF0000"/>
          <w:szCs w:val="24"/>
        </w:rPr>
        <w:t>Family Procedure Rules 2010</w:t>
      </w:r>
      <w:r w:rsidR="000A205D">
        <w:rPr>
          <w:color w:val="FF0000"/>
          <w:szCs w:val="24"/>
        </w:rPr>
        <w:t>.</w:t>
      </w:r>
      <w:r w:rsidR="00715E12">
        <w:rPr>
          <w:color w:val="FF0000"/>
          <w:szCs w:val="24"/>
        </w:rPr>
        <w:t>]</w:t>
      </w:r>
    </w:p>
    <w:p w14:paraId="5DA859A7" w14:textId="77777777" w:rsidR="008B15A2" w:rsidRPr="008B15A2" w:rsidRDefault="008B15A2" w:rsidP="00F74953">
      <w:pPr>
        <w:rPr>
          <w:szCs w:val="24"/>
        </w:rPr>
      </w:pPr>
    </w:p>
    <w:p w14:paraId="1E844744" w14:textId="407B8F75" w:rsidR="008B15A2" w:rsidRPr="00986A8A" w:rsidRDefault="008B15A2" w:rsidP="00F749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The order </w:t>
      </w:r>
      <w:r w:rsidRPr="00986A8A">
        <w:rPr>
          <w:szCs w:val="24"/>
        </w:rPr>
        <w:t xml:space="preserve">made on </w:t>
      </w:r>
      <w:r w:rsidRPr="00986A8A">
        <w:rPr>
          <w:color w:val="FF0000"/>
          <w:szCs w:val="24"/>
        </w:rPr>
        <w:t>[</w:t>
      </w:r>
      <w:r w:rsidRPr="00986A8A">
        <w:rPr>
          <w:i/>
          <w:color w:val="FF0000"/>
          <w:szCs w:val="24"/>
        </w:rPr>
        <w:t>date</w:t>
      </w:r>
      <w:r w:rsidRPr="00986A8A">
        <w:rPr>
          <w:color w:val="FF0000"/>
          <w:szCs w:val="24"/>
        </w:rPr>
        <w:t xml:space="preserve">] </w:t>
      </w:r>
      <w:r w:rsidRPr="00986A8A">
        <w:rPr>
          <w:szCs w:val="24"/>
        </w:rPr>
        <w:t xml:space="preserve">and by </w:t>
      </w:r>
      <w:r w:rsidRPr="00986A8A">
        <w:rPr>
          <w:color w:val="FF0000"/>
          <w:szCs w:val="24"/>
        </w:rPr>
        <w:t>[</w:t>
      </w:r>
      <w:r w:rsidRPr="00986A8A">
        <w:rPr>
          <w:i/>
          <w:color w:val="FF0000"/>
          <w:szCs w:val="24"/>
        </w:rPr>
        <w:t>name of court and country</w:t>
      </w:r>
      <w:r w:rsidRPr="00986A8A">
        <w:rPr>
          <w:color w:val="FF0000"/>
          <w:szCs w:val="24"/>
        </w:rPr>
        <w:t xml:space="preserve">] </w:t>
      </w:r>
      <w:r w:rsidRPr="00986A8A">
        <w:rPr>
          <w:szCs w:val="24"/>
        </w:rPr>
        <w:t>is enforced in accordance with rule 31.17 of the Family Procedure Rules 2010 because urgent enforcement is necessary to secure the welfare of the child</w:t>
      </w:r>
      <w:r w:rsidR="000A205D" w:rsidRPr="000A205D">
        <w:rPr>
          <w:color w:val="FF0000"/>
          <w:szCs w:val="24"/>
        </w:rPr>
        <w:t>[ren]</w:t>
      </w:r>
      <w:r w:rsidRPr="000A205D">
        <w:rPr>
          <w:color w:val="FF0000"/>
          <w:szCs w:val="24"/>
        </w:rPr>
        <w:t xml:space="preserve"> </w:t>
      </w:r>
      <w:r w:rsidRPr="00986A8A">
        <w:rPr>
          <w:szCs w:val="24"/>
        </w:rPr>
        <w:t>for the following reason</w:t>
      </w:r>
      <w:r w:rsidRPr="00986A8A">
        <w:rPr>
          <w:color w:val="FF0000"/>
          <w:szCs w:val="24"/>
        </w:rPr>
        <w:t>[s]</w:t>
      </w:r>
      <w:r w:rsidRPr="00986A8A">
        <w:rPr>
          <w:szCs w:val="24"/>
        </w:rPr>
        <w:t>:</w:t>
      </w:r>
    </w:p>
    <w:p w14:paraId="53AECF3F" w14:textId="5F3B56EA" w:rsidR="008B15A2" w:rsidRPr="000D692A" w:rsidRDefault="008B15A2" w:rsidP="00F74953">
      <w:pPr>
        <w:pStyle w:val="ListParagraph"/>
        <w:numPr>
          <w:ilvl w:val="1"/>
          <w:numId w:val="2"/>
        </w:numPr>
        <w:rPr>
          <w:szCs w:val="24"/>
        </w:rPr>
      </w:pPr>
      <w:r w:rsidRPr="000D692A">
        <w:rPr>
          <w:color w:val="FF0000"/>
          <w:szCs w:val="24"/>
        </w:rPr>
        <w:t>[</w:t>
      </w:r>
      <w:r w:rsidRPr="000A205D">
        <w:rPr>
          <w:i/>
          <w:color w:val="FF0000"/>
          <w:szCs w:val="24"/>
        </w:rPr>
        <w:t>Insert reason</w:t>
      </w:r>
      <w:r w:rsidR="000A205D" w:rsidRPr="000A205D">
        <w:rPr>
          <w:i/>
          <w:color w:val="FF0000"/>
          <w:szCs w:val="24"/>
        </w:rPr>
        <w:t>(</w:t>
      </w:r>
      <w:r w:rsidRPr="000A205D">
        <w:rPr>
          <w:i/>
          <w:color w:val="FF0000"/>
          <w:szCs w:val="24"/>
        </w:rPr>
        <w:t>s</w:t>
      </w:r>
      <w:r w:rsidR="000A205D" w:rsidRPr="000A205D">
        <w:rPr>
          <w:i/>
          <w:color w:val="FF0000"/>
          <w:szCs w:val="24"/>
        </w:rPr>
        <w:t>)</w:t>
      </w:r>
      <w:r w:rsidRPr="000D692A">
        <w:rPr>
          <w:color w:val="FF0000"/>
          <w:szCs w:val="24"/>
        </w:rPr>
        <w:t>]</w:t>
      </w:r>
    </w:p>
    <w:p w14:paraId="74519207" w14:textId="77777777" w:rsidR="00DE2DCE" w:rsidRPr="00DF67D5" w:rsidRDefault="00DE2DCE" w:rsidP="00F74953"/>
    <w:p w14:paraId="7FF2AE5B" w14:textId="77777777" w:rsidR="00584EA7" w:rsidRDefault="00584EA7" w:rsidP="00F74953">
      <w:pPr>
        <w:rPr>
          <w:b/>
          <w:szCs w:val="24"/>
        </w:rPr>
      </w:pPr>
      <w:r w:rsidRPr="00DF67D5">
        <w:rPr>
          <w:b/>
          <w:szCs w:val="24"/>
        </w:rPr>
        <w:t>IT IS ORDERED THAT:</w:t>
      </w:r>
    </w:p>
    <w:p w14:paraId="573F1062" w14:textId="5025E36A" w:rsidR="00FA68FF" w:rsidRPr="00715E12" w:rsidRDefault="00B5169E" w:rsidP="00F74953">
      <w:pPr>
        <w:pStyle w:val="ListParagraph"/>
        <w:numPr>
          <w:ilvl w:val="0"/>
          <w:numId w:val="2"/>
        </w:numPr>
        <w:rPr>
          <w:szCs w:val="24"/>
        </w:rPr>
      </w:pPr>
      <w:r w:rsidRPr="000D692A">
        <w:rPr>
          <w:szCs w:val="24"/>
        </w:rPr>
        <w:t>The order</w:t>
      </w:r>
      <w:r w:rsidR="00FA68FF" w:rsidRPr="000D692A">
        <w:rPr>
          <w:szCs w:val="24"/>
        </w:rPr>
        <w:t xml:space="preserve"> made on </w:t>
      </w:r>
      <w:r w:rsidR="00FA68FF" w:rsidRPr="000D692A">
        <w:rPr>
          <w:color w:val="FF0000"/>
          <w:szCs w:val="24"/>
        </w:rPr>
        <w:t>[</w:t>
      </w:r>
      <w:r w:rsidR="00FA68FF" w:rsidRPr="000D692A">
        <w:rPr>
          <w:i/>
          <w:color w:val="FF0000"/>
          <w:szCs w:val="24"/>
        </w:rPr>
        <w:t>date</w:t>
      </w:r>
      <w:r w:rsidR="00FA68FF" w:rsidRPr="000D692A">
        <w:rPr>
          <w:color w:val="FF0000"/>
          <w:szCs w:val="24"/>
        </w:rPr>
        <w:t xml:space="preserve">] </w:t>
      </w:r>
      <w:r w:rsidR="00FA68FF" w:rsidRPr="000D692A">
        <w:rPr>
          <w:szCs w:val="24"/>
        </w:rPr>
        <w:t>and by</w:t>
      </w:r>
      <w:r w:rsidR="00FA68FF" w:rsidRPr="000D692A">
        <w:rPr>
          <w:color w:val="FF0000"/>
          <w:szCs w:val="24"/>
        </w:rPr>
        <w:t xml:space="preserve"> [</w:t>
      </w:r>
      <w:r w:rsidR="00FA68FF" w:rsidRPr="000D692A">
        <w:rPr>
          <w:i/>
          <w:color w:val="FF0000"/>
          <w:szCs w:val="24"/>
        </w:rPr>
        <w:t>name of court and country</w:t>
      </w:r>
      <w:r w:rsidR="00FA68FF" w:rsidRPr="000D692A">
        <w:rPr>
          <w:color w:val="FF0000"/>
          <w:szCs w:val="24"/>
        </w:rPr>
        <w:t xml:space="preserve">] </w:t>
      </w:r>
      <w:r w:rsidRPr="000A205D">
        <w:rPr>
          <w:szCs w:val="24"/>
        </w:rPr>
        <w:t>is</w:t>
      </w:r>
      <w:r w:rsidRPr="000D692A">
        <w:rPr>
          <w:color w:val="FF0000"/>
          <w:szCs w:val="24"/>
        </w:rPr>
        <w:t xml:space="preserve"> [registered for enforcement] / [recognised] / [not recognised] </w:t>
      </w:r>
      <w:r w:rsidRPr="000D692A">
        <w:rPr>
          <w:szCs w:val="24"/>
        </w:rPr>
        <w:t>pursuant to the provisions of</w:t>
      </w:r>
      <w:r w:rsidRPr="000D692A">
        <w:rPr>
          <w:color w:val="FF0000"/>
          <w:szCs w:val="24"/>
        </w:rPr>
        <w:t xml:space="preserve"> [Council Regulation (EC) No. 2201/2003 of 27 November 2003 Concerning Jurisdiction and the Recognition and Enforcement of Judgments in Matrimonial Matters and the Matters of Parental Responsibility] / [The 1996 Hague Convention on Jurisdiction, Applicable Law, Recognition and Enforcement and Co-operation in Respect of Parental Responsibility and Measures for the Protection of Children]</w:t>
      </w:r>
      <w:r w:rsidR="000D692A" w:rsidRPr="000A205D">
        <w:rPr>
          <w:szCs w:val="24"/>
        </w:rPr>
        <w:t>, and Part 31 of the Family Procedure Rules 2010</w:t>
      </w:r>
      <w:r w:rsidR="00715E12">
        <w:rPr>
          <w:szCs w:val="24"/>
        </w:rPr>
        <w:t>.</w:t>
      </w:r>
    </w:p>
    <w:p w14:paraId="29645FD0" w14:textId="77777777" w:rsidR="00FA68FF" w:rsidRPr="00715E12" w:rsidRDefault="00FA68FF" w:rsidP="00F74953">
      <w:pPr>
        <w:rPr>
          <w:szCs w:val="24"/>
        </w:rPr>
      </w:pPr>
    </w:p>
    <w:p w14:paraId="0ABC6ABC" w14:textId="714FD841" w:rsidR="00FA68FF" w:rsidRPr="00715E12" w:rsidRDefault="00FA68FF" w:rsidP="00F74953">
      <w:pPr>
        <w:pStyle w:val="ListParagraph"/>
        <w:numPr>
          <w:ilvl w:val="0"/>
          <w:numId w:val="2"/>
        </w:numPr>
        <w:rPr>
          <w:szCs w:val="24"/>
        </w:rPr>
      </w:pPr>
      <w:r w:rsidRPr="000A205D">
        <w:rPr>
          <w:szCs w:val="24"/>
        </w:rPr>
        <w:t xml:space="preserve">The application is adjourned </w:t>
      </w:r>
      <w:r w:rsidRPr="000D692A">
        <w:rPr>
          <w:color w:val="FF0000"/>
          <w:szCs w:val="24"/>
        </w:rPr>
        <w:t>[</w:t>
      </w:r>
      <w:r w:rsidRPr="000D692A">
        <w:rPr>
          <w:i/>
          <w:color w:val="FF0000"/>
          <w:szCs w:val="24"/>
        </w:rPr>
        <w:t>insert further directions</w:t>
      </w:r>
      <w:r w:rsidRPr="000D692A">
        <w:rPr>
          <w:color w:val="FF0000"/>
          <w:szCs w:val="24"/>
        </w:rPr>
        <w:t>]</w:t>
      </w:r>
      <w:r w:rsidR="000A205D">
        <w:rPr>
          <w:color w:val="FF0000"/>
          <w:szCs w:val="24"/>
        </w:rPr>
        <w:t>.</w:t>
      </w:r>
      <w:r w:rsidRPr="000D692A">
        <w:rPr>
          <w:color w:val="FF0000"/>
          <w:szCs w:val="24"/>
        </w:rPr>
        <w:t xml:space="preserve"> [</w:t>
      </w:r>
      <w:r w:rsidR="000A205D">
        <w:rPr>
          <w:color w:val="FF0000"/>
          <w:szCs w:val="24"/>
        </w:rPr>
        <w:t>T</w:t>
      </w:r>
      <w:r w:rsidRPr="000D692A">
        <w:rPr>
          <w:color w:val="FF0000"/>
          <w:szCs w:val="24"/>
        </w:rPr>
        <w:t xml:space="preserve">he applicant is directed to produce </w:t>
      </w:r>
      <w:r w:rsidR="000A205D">
        <w:rPr>
          <w:color w:val="FF0000"/>
          <w:szCs w:val="24"/>
        </w:rPr>
        <w:t>[</w:t>
      </w:r>
      <w:r w:rsidRPr="000D692A">
        <w:rPr>
          <w:color w:val="FF0000"/>
          <w:szCs w:val="24"/>
        </w:rPr>
        <w:t>the documents required by Article 37 [1] / [2] of Council Regulation (EC) No. 2201/2003</w:t>
      </w:r>
      <w:r w:rsidR="000A205D">
        <w:rPr>
          <w:color w:val="FF0000"/>
          <w:szCs w:val="24"/>
        </w:rPr>
        <w:t>]</w:t>
      </w:r>
      <w:r w:rsidRPr="000D692A">
        <w:rPr>
          <w:color w:val="FF0000"/>
          <w:szCs w:val="24"/>
        </w:rPr>
        <w:t xml:space="preserve"> </w:t>
      </w:r>
      <w:r w:rsidR="000A205D">
        <w:rPr>
          <w:color w:val="FF0000"/>
          <w:szCs w:val="24"/>
        </w:rPr>
        <w:t xml:space="preserve">/ </w:t>
      </w:r>
      <w:r w:rsidRPr="000D692A">
        <w:rPr>
          <w:color w:val="FF0000"/>
          <w:szCs w:val="24"/>
        </w:rPr>
        <w:t>[</w:t>
      </w:r>
      <w:r w:rsidR="000A205D">
        <w:rPr>
          <w:i/>
          <w:color w:val="FF0000"/>
          <w:szCs w:val="24"/>
        </w:rPr>
        <w:t>su</w:t>
      </w:r>
      <w:r w:rsidRPr="000D692A">
        <w:rPr>
          <w:i/>
          <w:color w:val="FF0000"/>
          <w:szCs w:val="24"/>
        </w:rPr>
        <w:t>ch other documents as the court requires</w:t>
      </w:r>
      <w:r w:rsidRPr="000D692A">
        <w:rPr>
          <w:color w:val="FF0000"/>
          <w:szCs w:val="24"/>
        </w:rPr>
        <w:t>]</w:t>
      </w:r>
      <w:r w:rsidR="000A205D">
        <w:rPr>
          <w:color w:val="FF0000"/>
          <w:szCs w:val="24"/>
        </w:rPr>
        <w:t>.]</w:t>
      </w:r>
      <w:r w:rsidRPr="000D692A">
        <w:rPr>
          <w:color w:val="FF0000"/>
          <w:szCs w:val="24"/>
        </w:rPr>
        <w:t xml:space="preserve"> / </w:t>
      </w:r>
      <w:r w:rsidR="000A205D">
        <w:rPr>
          <w:color w:val="FF0000"/>
          <w:szCs w:val="24"/>
        </w:rPr>
        <w:t>[</w:t>
      </w:r>
      <w:r w:rsidRPr="000D692A">
        <w:rPr>
          <w:color w:val="FF0000"/>
          <w:szCs w:val="24"/>
        </w:rPr>
        <w:t>The court dispenses with the requirement for [</w:t>
      </w:r>
      <w:r w:rsidRPr="000D692A">
        <w:rPr>
          <w:i/>
          <w:color w:val="FF0000"/>
          <w:szCs w:val="24"/>
        </w:rPr>
        <w:t>documents</w:t>
      </w:r>
      <w:r w:rsidRPr="000D692A">
        <w:rPr>
          <w:color w:val="FF0000"/>
          <w:szCs w:val="24"/>
        </w:rPr>
        <w:t>].</w:t>
      </w:r>
      <w:r w:rsidR="000A205D">
        <w:rPr>
          <w:color w:val="FF0000"/>
          <w:szCs w:val="24"/>
        </w:rPr>
        <w:t>]</w:t>
      </w:r>
    </w:p>
    <w:p w14:paraId="79575C4D" w14:textId="77777777" w:rsidR="00FA68FF" w:rsidRPr="00715E12" w:rsidRDefault="00FA68FF" w:rsidP="00F74953">
      <w:pPr>
        <w:rPr>
          <w:szCs w:val="24"/>
        </w:rPr>
      </w:pPr>
    </w:p>
    <w:p w14:paraId="277CE40B" w14:textId="182B11FA" w:rsidR="008B15A2" w:rsidRPr="00715E12" w:rsidRDefault="008B15A2" w:rsidP="00F74953">
      <w:pPr>
        <w:pStyle w:val="ListParagraph"/>
        <w:numPr>
          <w:ilvl w:val="0"/>
          <w:numId w:val="2"/>
        </w:numPr>
        <w:rPr>
          <w:szCs w:val="24"/>
        </w:rPr>
      </w:pPr>
      <w:r w:rsidRPr="000D692A">
        <w:rPr>
          <w:szCs w:val="24"/>
        </w:rPr>
        <w:t xml:space="preserve">The order made on </w:t>
      </w:r>
      <w:r w:rsidRPr="000D692A">
        <w:rPr>
          <w:color w:val="FF0000"/>
          <w:szCs w:val="24"/>
        </w:rPr>
        <w:t>[</w:t>
      </w:r>
      <w:r w:rsidRPr="000D692A">
        <w:rPr>
          <w:i/>
          <w:color w:val="FF0000"/>
          <w:szCs w:val="24"/>
        </w:rPr>
        <w:t>date</w:t>
      </w:r>
      <w:r w:rsidRPr="000D692A">
        <w:rPr>
          <w:color w:val="FF0000"/>
          <w:szCs w:val="24"/>
        </w:rPr>
        <w:t>]</w:t>
      </w:r>
      <w:r w:rsidRPr="000D692A">
        <w:rPr>
          <w:szCs w:val="24"/>
        </w:rPr>
        <w:t xml:space="preserve"> and by </w:t>
      </w:r>
      <w:r w:rsidRPr="000D692A">
        <w:rPr>
          <w:color w:val="FF0000"/>
          <w:szCs w:val="24"/>
        </w:rPr>
        <w:t>[</w:t>
      </w:r>
      <w:r w:rsidRPr="000D692A">
        <w:rPr>
          <w:i/>
          <w:color w:val="FF0000"/>
          <w:szCs w:val="24"/>
        </w:rPr>
        <w:t>name of court and country</w:t>
      </w:r>
      <w:r w:rsidRPr="000D692A">
        <w:rPr>
          <w:color w:val="FF0000"/>
          <w:szCs w:val="24"/>
        </w:rPr>
        <w:t xml:space="preserve">] </w:t>
      </w:r>
      <w:r w:rsidRPr="000D692A">
        <w:rPr>
          <w:szCs w:val="24"/>
        </w:rPr>
        <w:t xml:space="preserve">is </w:t>
      </w:r>
      <w:r w:rsidR="000D692A">
        <w:rPr>
          <w:szCs w:val="24"/>
        </w:rPr>
        <w:t xml:space="preserve">enforced </w:t>
      </w:r>
      <w:r w:rsidRPr="000D692A">
        <w:rPr>
          <w:szCs w:val="24"/>
        </w:rPr>
        <w:t>in accordance with rule 31.17 of the Family Procedure Rules 2010 as urgent enforcement of the judgment is necessary to secure the welfare of the child to whom the judgment relates</w:t>
      </w:r>
      <w:r w:rsidR="00715E12">
        <w:rPr>
          <w:szCs w:val="24"/>
        </w:rPr>
        <w:t>.</w:t>
      </w:r>
    </w:p>
    <w:p w14:paraId="77C61D57" w14:textId="2D95FB9F" w:rsidR="001310F8" w:rsidRDefault="001310F8" w:rsidP="00F74953">
      <w:pPr>
        <w:rPr>
          <w:szCs w:val="24"/>
        </w:rPr>
      </w:pPr>
    </w:p>
    <w:p w14:paraId="066080AE" w14:textId="77777777" w:rsidR="00584EA7" w:rsidRPr="00DF67D5" w:rsidRDefault="00584EA7" w:rsidP="00F74953">
      <w:pPr>
        <w:numPr>
          <w:ilvl w:val="0"/>
          <w:numId w:val="2"/>
        </w:numPr>
        <w:rPr>
          <w:szCs w:val="24"/>
        </w:rPr>
      </w:pPr>
      <w:r w:rsidRPr="00DF67D5">
        <w:rPr>
          <w:szCs w:val="24"/>
        </w:rPr>
        <w:t>Costs</w:t>
      </w:r>
      <w:r w:rsidR="00FA204C">
        <w:rPr>
          <w:szCs w:val="24"/>
        </w:rPr>
        <w:t xml:space="preserve"> be</w:t>
      </w:r>
      <w:r w:rsidRPr="00DF67D5">
        <w:rPr>
          <w:szCs w:val="24"/>
        </w:rPr>
        <w:t xml:space="preserve"> reserved.</w:t>
      </w:r>
    </w:p>
    <w:p w14:paraId="3F35403E" w14:textId="77777777" w:rsidR="00584EA7" w:rsidRDefault="00584EA7" w:rsidP="00F74953">
      <w:pPr>
        <w:rPr>
          <w:szCs w:val="24"/>
        </w:rPr>
      </w:pPr>
    </w:p>
    <w:p w14:paraId="78EE6ABA" w14:textId="77777777" w:rsidR="001310F8" w:rsidRPr="00DF67D5" w:rsidRDefault="001310F8" w:rsidP="00F74953">
      <w:pPr>
        <w:rPr>
          <w:szCs w:val="24"/>
        </w:rPr>
      </w:pPr>
    </w:p>
    <w:p w14:paraId="6D816A76" w14:textId="77777777" w:rsidR="004511C6" w:rsidRDefault="00584EA7" w:rsidP="00F74953">
      <w:pPr>
        <w:rPr>
          <w:szCs w:val="24"/>
        </w:rPr>
      </w:pPr>
      <w:r w:rsidRPr="00DF67D5">
        <w:rPr>
          <w:szCs w:val="24"/>
        </w:rPr>
        <w:t xml:space="preserve">Dated </w:t>
      </w:r>
      <w:r w:rsidR="001E5B57" w:rsidRPr="001E5B57">
        <w:rPr>
          <w:color w:val="FF0000"/>
          <w:szCs w:val="24"/>
        </w:rPr>
        <w:t>[</w:t>
      </w:r>
      <w:r w:rsidR="001E5B57" w:rsidRPr="001E5B57">
        <w:rPr>
          <w:i/>
          <w:color w:val="FF0000"/>
          <w:szCs w:val="24"/>
        </w:rPr>
        <w:t>date</w:t>
      </w:r>
      <w:r w:rsidR="001E5B57" w:rsidRPr="001E5B57">
        <w:rPr>
          <w:color w:val="FF0000"/>
          <w:szCs w:val="24"/>
        </w:rPr>
        <w:t>]</w:t>
      </w:r>
      <w:r w:rsidR="001E5B57" w:rsidRPr="00DF67D5">
        <w:rPr>
          <w:szCs w:val="24"/>
        </w:rPr>
        <w:t xml:space="preserve"> </w:t>
      </w:r>
    </w:p>
    <w:sectPr w:rsidR="004511C6" w:rsidSect="00942850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C7A5" w14:textId="77777777" w:rsidR="00CD1D82" w:rsidRDefault="00CD1D82">
      <w:r>
        <w:separator/>
      </w:r>
    </w:p>
  </w:endnote>
  <w:endnote w:type="continuationSeparator" w:id="0">
    <w:p w14:paraId="4D848928" w14:textId="77777777" w:rsidR="00CD1D82" w:rsidRDefault="00C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86EA" w14:textId="73A8BAB1" w:rsidR="00291D1F" w:rsidRPr="00291D1F" w:rsidRDefault="00291D1F" w:rsidP="00291D1F">
    <w:pPr>
      <w:pStyle w:val="Header"/>
      <w:rPr>
        <w:sz w:val="18"/>
        <w:szCs w:val="24"/>
      </w:rPr>
    </w:pPr>
    <w:r w:rsidRPr="00291D1F">
      <w:rPr>
        <w:sz w:val="18"/>
        <w:szCs w:val="24"/>
      </w:rPr>
      <w:t>Order 13.28: Registration under BIIR or Hague Convention</w:t>
    </w:r>
    <w:r w:rsidR="004C420A">
      <w:rPr>
        <w:sz w:val="18"/>
        <w:szCs w:val="24"/>
      </w:rPr>
      <w:t xml:space="preserve"> 1996</w:t>
    </w:r>
  </w:p>
  <w:p w14:paraId="06EDCA2F" w14:textId="38840842" w:rsidR="009C3151" w:rsidRPr="00121610" w:rsidRDefault="009C3151" w:rsidP="009C3151">
    <w:pPr>
      <w:pStyle w:val="Header"/>
      <w:jc w:val="center"/>
      <w:rPr>
        <w:sz w:val="18"/>
        <w:szCs w:val="24"/>
      </w:rPr>
    </w:pPr>
    <w:r w:rsidRPr="009C3151">
      <w:rPr>
        <w:sz w:val="18"/>
        <w:szCs w:val="24"/>
      </w:rPr>
      <w:fldChar w:fldCharType="begin"/>
    </w:r>
    <w:r w:rsidRPr="009C3151">
      <w:rPr>
        <w:sz w:val="18"/>
        <w:szCs w:val="24"/>
      </w:rPr>
      <w:instrText xml:space="preserve"> PAGE   \* MERGEFORMAT </w:instrText>
    </w:r>
    <w:r w:rsidRPr="009C3151">
      <w:rPr>
        <w:sz w:val="18"/>
        <w:szCs w:val="24"/>
      </w:rPr>
      <w:fldChar w:fldCharType="separate"/>
    </w:r>
    <w:r w:rsidR="00715E12">
      <w:rPr>
        <w:noProof/>
        <w:sz w:val="18"/>
        <w:szCs w:val="24"/>
      </w:rPr>
      <w:t>2</w:t>
    </w:r>
    <w:r w:rsidRPr="009C3151">
      <w:rPr>
        <w:noProof/>
        <w:sz w:val="1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6FEC" w14:textId="0AD75EBC" w:rsidR="00291D1F" w:rsidRPr="00291D1F" w:rsidRDefault="00291D1F" w:rsidP="00291D1F">
    <w:pPr>
      <w:pStyle w:val="Header"/>
      <w:rPr>
        <w:sz w:val="18"/>
        <w:szCs w:val="24"/>
      </w:rPr>
    </w:pPr>
    <w:r w:rsidRPr="00291D1F">
      <w:rPr>
        <w:sz w:val="18"/>
        <w:szCs w:val="24"/>
      </w:rPr>
      <w:t>Order 13.28: Registration under BIIR or Hague Convention</w:t>
    </w:r>
    <w:r w:rsidR="004C420A">
      <w:rPr>
        <w:sz w:val="18"/>
        <w:szCs w:val="24"/>
      </w:rPr>
      <w:t xml:space="preserve"> 1996</w:t>
    </w:r>
  </w:p>
  <w:p w14:paraId="7AD9F33F" w14:textId="13EC1268" w:rsidR="009C3151" w:rsidRPr="00121610" w:rsidRDefault="009C3151" w:rsidP="009C3151">
    <w:pPr>
      <w:pStyle w:val="Header"/>
      <w:jc w:val="center"/>
      <w:rPr>
        <w:sz w:val="18"/>
        <w:szCs w:val="24"/>
      </w:rPr>
    </w:pPr>
    <w:r w:rsidRPr="009C3151">
      <w:rPr>
        <w:sz w:val="18"/>
        <w:szCs w:val="24"/>
      </w:rPr>
      <w:fldChar w:fldCharType="begin"/>
    </w:r>
    <w:r w:rsidRPr="009C3151">
      <w:rPr>
        <w:sz w:val="18"/>
        <w:szCs w:val="24"/>
      </w:rPr>
      <w:instrText xml:space="preserve"> PAGE   \* MERGEFORMAT </w:instrText>
    </w:r>
    <w:r w:rsidRPr="009C3151">
      <w:rPr>
        <w:sz w:val="18"/>
        <w:szCs w:val="24"/>
      </w:rPr>
      <w:fldChar w:fldCharType="separate"/>
    </w:r>
    <w:r w:rsidR="00715E12">
      <w:rPr>
        <w:noProof/>
        <w:sz w:val="18"/>
        <w:szCs w:val="24"/>
      </w:rPr>
      <w:t>1</w:t>
    </w:r>
    <w:r w:rsidRPr="009C3151">
      <w:rPr>
        <w:noProof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2CB6" w14:textId="77777777" w:rsidR="00CD1D82" w:rsidRDefault="00CD1D82">
      <w:r>
        <w:separator/>
      </w:r>
    </w:p>
  </w:footnote>
  <w:footnote w:type="continuationSeparator" w:id="0">
    <w:p w14:paraId="0B95F107" w14:textId="77777777" w:rsidR="00CD1D82" w:rsidRDefault="00CD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D651" w14:textId="1DB995C5" w:rsidR="00121610" w:rsidRPr="00121610" w:rsidRDefault="00121610" w:rsidP="00121610">
    <w:pPr>
      <w:pStyle w:val="Header"/>
      <w:jc w:val="center"/>
      <w:rPr>
        <w:i/>
        <w:sz w:val="18"/>
        <w:szCs w:val="24"/>
      </w:rPr>
    </w:pPr>
    <w:r>
      <w:rPr>
        <w:i/>
        <w:sz w:val="18"/>
        <w:szCs w:val="24"/>
      </w:rPr>
      <w:t>Order 13.</w:t>
    </w:r>
    <w:r w:rsidR="000A205D">
      <w:rPr>
        <w:i/>
        <w:sz w:val="18"/>
        <w:szCs w:val="24"/>
      </w:rPr>
      <w:t>28:</w:t>
    </w:r>
    <w:r>
      <w:rPr>
        <w:i/>
        <w:sz w:val="18"/>
        <w:szCs w:val="24"/>
      </w:rPr>
      <w:t xml:space="preserve"> </w:t>
    </w:r>
    <w:r w:rsidR="00986A8A" w:rsidRPr="00986A8A">
      <w:rPr>
        <w:i/>
        <w:sz w:val="18"/>
        <w:szCs w:val="24"/>
      </w:rPr>
      <w:t xml:space="preserve">Registration under </w:t>
    </w:r>
    <w:r w:rsidR="000A205D">
      <w:rPr>
        <w:i/>
        <w:sz w:val="18"/>
        <w:szCs w:val="24"/>
      </w:rPr>
      <w:t>BIIR</w:t>
    </w:r>
    <w:r w:rsidR="00291D1F">
      <w:rPr>
        <w:i/>
        <w:sz w:val="18"/>
        <w:szCs w:val="24"/>
      </w:rPr>
      <w:t xml:space="preserve"> or</w:t>
    </w:r>
    <w:r w:rsidR="000A205D">
      <w:rPr>
        <w:i/>
        <w:sz w:val="18"/>
        <w:szCs w:val="24"/>
      </w:rPr>
      <w:t xml:space="preserve"> Hague</w:t>
    </w:r>
    <w:r w:rsidR="00291D1F">
      <w:rPr>
        <w:i/>
        <w:sz w:val="18"/>
        <w:szCs w:val="24"/>
      </w:rPr>
      <w:t xml:space="preserve"> Convention</w:t>
    </w:r>
    <w:r w:rsidR="004C420A">
      <w:rPr>
        <w:i/>
        <w:sz w:val="18"/>
        <w:szCs w:val="24"/>
      </w:rPr>
      <w:t xml:space="preserve"> 1996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BA0"/>
    <w:multiLevelType w:val="hybridMultilevel"/>
    <w:tmpl w:val="4DC4E7F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D15F88"/>
    <w:multiLevelType w:val="multilevel"/>
    <w:tmpl w:val="0860CF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6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2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9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6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96"/>
        </w:tabs>
        <w:ind w:left="5103" w:hanging="567"/>
      </w:pPr>
      <w:rPr>
        <w:rFonts w:hint="default"/>
      </w:rPr>
    </w:lvl>
  </w:abstractNum>
  <w:num w:numId="1" w16cid:durableId="1220821172">
    <w:abstractNumId w:val="0"/>
  </w:num>
  <w:num w:numId="2" w16cid:durableId="1056011729">
    <w:abstractNumId w:val="1"/>
  </w:num>
  <w:num w:numId="3" w16cid:durableId="1209950040">
    <w:abstractNumId w:val="0"/>
  </w:num>
  <w:num w:numId="4" w16cid:durableId="199749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E70ABD4F-00F7-4B40-9958-AC29CAA8E49A}"/>
    <w:docVar w:name="dgnword-eventsink" w:val="226779416"/>
  </w:docVars>
  <w:rsids>
    <w:rsidRoot w:val="00584EA7"/>
    <w:rsid w:val="0004303C"/>
    <w:rsid w:val="00070EF2"/>
    <w:rsid w:val="000841D9"/>
    <w:rsid w:val="00092753"/>
    <w:rsid w:val="000A205D"/>
    <w:rsid w:val="000D3713"/>
    <w:rsid w:val="000D692A"/>
    <w:rsid w:val="001011CB"/>
    <w:rsid w:val="001024D2"/>
    <w:rsid w:val="00104807"/>
    <w:rsid w:val="00121610"/>
    <w:rsid w:val="00130798"/>
    <w:rsid w:val="001310F8"/>
    <w:rsid w:val="00147E5D"/>
    <w:rsid w:val="001B27E8"/>
    <w:rsid w:val="001E5B57"/>
    <w:rsid w:val="00211923"/>
    <w:rsid w:val="00234B5F"/>
    <w:rsid w:val="00240695"/>
    <w:rsid w:val="00247014"/>
    <w:rsid w:val="00253BD5"/>
    <w:rsid w:val="00291D1F"/>
    <w:rsid w:val="002D419D"/>
    <w:rsid w:val="002E10D7"/>
    <w:rsid w:val="002E7473"/>
    <w:rsid w:val="003057E4"/>
    <w:rsid w:val="00375209"/>
    <w:rsid w:val="00383C1E"/>
    <w:rsid w:val="00386E9E"/>
    <w:rsid w:val="003C3771"/>
    <w:rsid w:val="004208F3"/>
    <w:rsid w:val="004511C6"/>
    <w:rsid w:val="004A607B"/>
    <w:rsid w:val="004C420A"/>
    <w:rsid w:val="00571332"/>
    <w:rsid w:val="00584EA7"/>
    <w:rsid w:val="00596E46"/>
    <w:rsid w:val="00597442"/>
    <w:rsid w:val="006208FA"/>
    <w:rsid w:val="006366AE"/>
    <w:rsid w:val="0064181C"/>
    <w:rsid w:val="006E3EBB"/>
    <w:rsid w:val="006E7B7E"/>
    <w:rsid w:val="00715E12"/>
    <w:rsid w:val="00750BCB"/>
    <w:rsid w:val="00756794"/>
    <w:rsid w:val="00795C7E"/>
    <w:rsid w:val="00807CC6"/>
    <w:rsid w:val="0082661F"/>
    <w:rsid w:val="00846BB4"/>
    <w:rsid w:val="00851019"/>
    <w:rsid w:val="008726F2"/>
    <w:rsid w:val="008B15A2"/>
    <w:rsid w:val="00942850"/>
    <w:rsid w:val="0097587D"/>
    <w:rsid w:val="00986A8A"/>
    <w:rsid w:val="00994DB4"/>
    <w:rsid w:val="00997403"/>
    <w:rsid w:val="009C3151"/>
    <w:rsid w:val="00A22C47"/>
    <w:rsid w:val="00A57934"/>
    <w:rsid w:val="00A63629"/>
    <w:rsid w:val="00AD7C0B"/>
    <w:rsid w:val="00AF6C14"/>
    <w:rsid w:val="00AF6EA9"/>
    <w:rsid w:val="00B169F2"/>
    <w:rsid w:val="00B47D7C"/>
    <w:rsid w:val="00B5169E"/>
    <w:rsid w:val="00B94B53"/>
    <w:rsid w:val="00BB0601"/>
    <w:rsid w:val="00BE5D3B"/>
    <w:rsid w:val="00BF26DA"/>
    <w:rsid w:val="00C0488B"/>
    <w:rsid w:val="00C640BB"/>
    <w:rsid w:val="00C933D8"/>
    <w:rsid w:val="00CA3259"/>
    <w:rsid w:val="00CD1D82"/>
    <w:rsid w:val="00D37662"/>
    <w:rsid w:val="00DE2DCE"/>
    <w:rsid w:val="00DF67D5"/>
    <w:rsid w:val="00E226C3"/>
    <w:rsid w:val="00E45151"/>
    <w:rsid w:val="00E515D9"/>
    <w:rsid w:val="00E74BCA"/>
    <w:rsid w:val="00E86F6E"/>
    <w:rsid w:val="00EB5325"/>
    <w:rsid w:val="00EE4545"/>
    <w:rsid w:val="00F71A6A"/>
    <w:rsid w:val="00F7221D"/>
    <w:rsid w:val="00F74953"/>
    <w:rsid w:val="00FA204C"/>
    <w:rsid w:val="00FA271C"/>
    <w:rsid w:val="00F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F50042"/>
  <w15:docId w15:val="{9D0EAF01-B7D9-446D-9DD9-7CEB4A1F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5F"/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E3EBB"/>
    <w:pPr>
      <w:keepNext/>
      <w:widowControl w:val="0"/>
      <w:jc w:val="both"/>
      <w:outlineLvl w:val="0"/>
    </w:pPr>
    <w:rPr>
      <w:rFonts w:ascii="Arial" w:eastAsia="Times New Roman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4EA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584E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584EA7"/>
    <w:rPr>
      <w:color w:val="0000FF"/>
      <w:u w:val="single"/>
    </w:rPr>
  </w:style>
  <w:style w:type="character" w:customStyle="1" w:styleId="Heading1Char">
    <w:name w:val="Heading 1 Char"/>
    <w:link w:val="Heading1"/>
    <w:rsid w:val="006E3EBB"/>
    <w:rPr>
      <w:rFonts w:ascii="Arial" w:eastAsia="Times New Roman" w:hAnsi="Arial" w:cs="Times New Roman"/>
      <w:b/>
      <w:sz w:val="32"/>
      <w:szCs w:val="20"/>
    </w:rPr>
  </w:style>
  <w:style w:type="paragraph" w:styleId="Header">
    <w:name w:val="header"/>
    <w:basedOn w:val="Normal"/>
    <w:rsid w:val="00DE2D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2DC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07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37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6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6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6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66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34B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Mike Gration</dc:creator>
  <cp:lastModifiedBy>Melissa Abey</cp:lastModifiedBy>
  <cp:revision>9</cp:revision>
  <cp:lastPrinted>2022-11-08T10:39:00Z</cp:lastPrinted>
  <dcterms:created xsi:type="dcterms:W3CDTF">2022-11-08T10:39:00Z</dcterms:created>
  <dcterms:modified xsi:type="dcterms:W3CDTF">2023-05-12T13:43:00Z</dcterms:modified>
</cp:coreProperties>
</file>